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09" w:rsidRDefault="00051FA0">
      <w:pPr>
        <w:pStyle w:val="2"/>
      </w:pPr>
      <w:bookmarkStart w:id="0" w:name="DOMAIN_MODEL"/>
      <w:bookmarkStart w:id="1" w:name="BKM_74269999_7883_4C0B_9720_3492B183FD1D"/>
      <w:proofErr w:type="spellStart"/>
      <w:r>
        <w:t>D</w:t>
      </w:r>
      <w:bookmarkStart w:id="2" w:name="DOCUMENTS"/>
      <w:bookmarkStart w:id="3" w:name="BKM_8362A73E_986A_4566_BF40_43795AB0FF9B"/>
      <w:r>
        <w:t>ocuments</w:t>
      </w:r>
      <w:proofErr w:type="spellEnd"/>
    </w:p>
    <w:p w:rsidR="00F53809" w:rsidRDefault="00F53809">
      <w:pPr>
        <w:pStyle w:val="Properties"/>
        <w:tabs>
          <w:tab w:val="left" w:pos="720"/>
        </w:tabs>
      </w:pPr>
    </w:p>
    <w:p w:rsidR="00F53809" w:rsidRDefault="00F5380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4" w:name="_GoBack"/>
      <w:bookmarkEnd w:id="4"/>
    </w:p>
    <w:p w:rsidR="00F53809" w:rsidRDefault="00051FA0">
      <w:pPr>
        <w:pStyle w:val="3"/>
      </w:pPr>
      <w:bookmarkStart w:id="5" w:name="BKM_CEF0EC04_BF01_4679_91B7_D5CF212202F4"/>
      <w:proofErr w:type="spellStart"/>
      <w:r>
        <w:t>Documents</w:t>
      </w:r>
      <w:proofErr w:type="spellEnd"/>
      <w:r>
        <w:t xml:space="preserve"> </w:t>
      </w:r>
      <w:proofErr w:type="spellStart"/>
      <w:r>
        <w:t>diagram</w:t>
      </w:r>
      <w:proofErr w:type="spellEnd"/>
    </w:p>
    <w:p w:rsidR="00F53809" w:rsidRDefault="00F53809">
      <w:pPr>
        <w:pStyle w:val="Notes"/>
      </w:pPr>
    </w:p>
    <w:p w:rsidR="00F53809" w:rsidRPr="00A74131" w:rsidRDefault="00051FA0">
      <w:pPr>
        <w:pStyle w:val="Notes"/>
        <w:rPr>
          <w:color w:val="000000"/>
          <w:lang w:val="en-US"/>
        </w:rPr>
      </w:pPr>
      <w:hyperlink r:id="rId8" w:history="1">
        <w:r w:rsidRPr="00A74131">
          <w:rPr>
            <w:color w:val="000000"/>
            <w:u w:val="single"/>
            <w:lang w:val="en-US"/>
          </w:rPr>
          <w:t xml:space="preserve">I:\Private\MBotnari\SAMMY - </w:t>
        </w:r>
        <w:proofErr w:type="spellStart"/>
        <w:r w:rsidRPr="00A74131">
          <w:rPr>
            <w:color w:val="000000"/>
            <w:u w:val="single"/>
            <w:lang w:val="en-US"/>
          </w:rPr>
          <w:t>Romina</w:t>
        </w:r>
        <w:proofErr w:type="spellEnd"/>
        <w:r w:rsidRPr="00A74131">
          <w:rPr>
            <w:color w:val="000000"/>
            <w:u w:val="single"/>
            <w:lang w:val="en-US"/>
          </w:rPr>
          <w:t>\</w:t>
        </w:r>
        <w:proofErr w:type="spellStart"/>
        <w:r w:rsidRPr="00A74131">
          <w:rPr>
            <w:color w:val="000000"/>
            <w:u w:val="single"/>
            <w:lang w:val="en-US"/>
          </w:rPr>
          <w:t>Producere</w:t>
        </w:r>
        <w:proofErr w:type="spellEnd"/>
        <w:r w:rsidRPr="00A74131">
          <w:rPr>
            <w:color w:val="000000"/>
            <w:u w:val="single"/>
            <w:lang w:val="en-US"/>
          </w:rPr>
          <w:t xml:space="preserve"> pe </w:t>
        </w:r>
        <w:proofErr w:type="spellStart"/>
        <w:r w:rsidRPr="00A74131">
          <w:rPr>
            <w:color w:val="000000"/>
            <w:u w:val="single"/>
            <w:lang w:val="en-US"/>
          </w:rPr>
          <w:t>etape</w:t>
        </w:r>
        <w:proofErr w:type="spellEnd"/>
        <w:r w:rsidRPr="00A74131">
          <w:rPr>
            <w:color w:val="000000"/>
            <w:u w:val="single"/>
            <w:lang w:val="en-US"/>
          </w:rPr>
          <w:t>\</w:t>
        </w:r>
      </w:hyperlink>
      <w:hyperlink r:id="rId9" w:history="1">
        <w:r>
          <w:rPr>
            <w:color w:val="000000"/>
            <w:u w:val="single"/>
          </w:rPr>
          <w:t>инструкции</w:t>
        </w:r>
      </w:hyperlink>
      <w:hyperlink r:id="rId10" w:history="1">
        <w:r w:rsidRPr="00A74131">
          <w:rPr>
            <w:color w:val="000000"/>
            <w:u w:val="single"/>
            <w:lang w:val="en-US"/>
          </w:rPr>
          <w:t xml:space="preserve"> - </w:t>
        </w:r>
      </w:hyperlink>
      <w:hyperlink r:id="rId11" w:history="1">
        <w:r>
          <w:rPr>
            <w:color w:val="000000"/>
            <w:u w:val="single"/>
          </w:rPr>
          <w:t>описания</w:t>
        </w:r>
      </w:hyperlink>
      <w:hyperlink r:id="rId12" w:history="1">
        <w:r w:rsidRPr="00A74131">
          <w:rPr>
            <w:color w:val="000000"/>
            <w:u w:val="single"/>
            <w:lang w:val="en-US"/>
          </w:rPr>
          <w:t>\</w:t>
        </w:r>
      </w:hyperlink>
      <w:hyperlink r:id="rId13" w:history="1">
        <w:r>
          <w:rPr>
            <w:color w:val="000000"/>
            <w:u w:val="single"/>
          </w:rPr>
          <w:t>схема</w:t>
        </w:r>
      </w:hyperlink>
      <w:hyperlink r:id="rId14" w:history="1">
        <w:r w:rsidRPr="00A74131">
          <w:rPr>
            <w:color w:val="000000"/>
            <w:u w:val="single"/>
            <w:lang w:val="en-US"/>
          </w:rPr>
          <w:t xml:space="preserve"> </w:t>
        </w:r>
      </w:hyperlink>
      <w:hyperlink r:id="rId15" w:history="1">
        <w:r>
          <w:rPr>
            <w:color w:val="000000"/>
            <w:u w:val="single"/>
          </w:rPr>
          <w:t>проводок</w:t>
        </w:r>
      </w:hyperlink>
      <w:hyperlink r:id="rId16" w:history="1">
        <w:r w:rsidRPr="00A74131">
          <w:rPr>
            <w:color w:val="000000"/>
            <w:u w:val="single"/>
            <w:lang w:val="en-US"/>
          </w:rPr>
          <w:t>.</w:t>
        </w:r>
        <w:proofErr w:type="spellStart"/>
        <w:r w:rsidRPr="00A74131">
          <w:rPr>
            <w:color w:val="000000"/>
            <w:u w:val="single"/>
            <w:lang w:val="en-US"/>
          </w:rPr>
          <w:t>vsd</w:t>
        </w:r>
        <w:proofErr w:type="spellEnd"/>
      </w:hyperlink>
      <w:r w:rsidRPr="00A74131">
        <w:rPr>
          <w:color w:val="000000"/>
          <w:lang w:val="en-US"/>
        </w:rPr>
        <w:t xml:space="preserve"> </w:t>
      </w:r>
    </w:p>
    <w:p w:rsidR="00F53809" w:rsidRDefault="00051FA0">
      <w:pPr>
        <w:pStyle w:val="DiagramImage"/>
        <w:rPr>
          <w:sz w:val="20"/>
          <w:szCs w:val="20"/>
        </w:rPr>
      </w:pPr>
      <w:r>
        <w:rPr>
          <w:noProof/>
          <w:sz w:val="0"/>
          <w:szCs w:val="0"/>
        </w:rPr>
        <w:drawing>
          <wp:inline distT="0" distB="0" distL="0" distR="0" wp14:anchorId="1E2F45A0" wp14:editId="168EC379">
            <wp:extent cx="6139815" cy="406273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4062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809" w:rsidRDefault="00F53809">
      <w:pPr>
        <w:pStyle w:val="DiagramImage"/>
        <w:rPr>
          <w:sz w:val="20"/>
          <w:szCs w:val="20"/>
        </w:rPr>
      </w:pPr>
    </w:p>
    <w:p w:rsidR="00F53809" w:rsidRDefault="00051FA0">
      <w:pPr>
        <w:pStyle w:val="DiagramLabel"/>
        <w:rPr>
          <w:color w:val="000000"/>
        </w:rPr>
      </w:pPr>
      <w:proofErr w:type="spellStart"/>
      <w:r>
        <w:rPr>
          <w:color w:val="000000"/>
        </w:rPr>
        <w:t>Documents</w:t>
      </w:r>
      <w:proofErr w:type="spellEnd"/>
    </w:p>
    <w:p w:rsidR="00F53809" w:rsidRDefault="00F53809">
      <w:pPr>
        <w:pStyle w:val="Notes"/>
      </w:pPr>
    </w:p>
    <w:p w:rsidR="00F53809" w:rsidRDefault="00051FA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End w:id="5"/>
    </w:p>
    <w:p w:rsidR="00F53809" w:rsidRPr="00A74131" w:rsidRDefault="00051FA0">
      <w:pPr>
        <w:pStyle w:val="3"/>
        <w:rPr>
          <w:lang w:val="en-US"/>
        </w:rPr>
      </w:pPr>
      <w:bookmarkStart w:id="6" w:name="439___FISA_DE_CONTROL_A_PROCESULUI_DE_AS"/>
      <w:bookmarkStart w:id="7" w:name="BKM_23B5F1DB_8DF0_4842_A3FF_A25E35DA9884"/>
      <w:r w:rsidRPr="00A74131">
        <w:rPr>
          <w:lang w:val="en-US"/>
        </w:rPr>
        <w:t xml:space="preserve">439 - </w:t>
      </w:r>
      <w:proofErr w:type="spellStart"/>
      <w:r w:rsidRPr="00A74131">
        <w:rPr>
          <w:lang w:val="en-US"/>
        </w:rPr>
        <w:t>Fisa</w:t>
      </w:r>
      <w:proofErr w:type="spellEnd"/>
      <w:r w:rsidRPr="00A74131">
        <w:rPr>
          <w:lang w:val="en-US"/>
        </w:rPr>
        <w:t xml:space="preserve"> de control a </w:t>
      </w:r>
      <w:proofErr w:type="spellStart"/>
      <w:r w:rsidRPr="00A74131">
        <w:rPr>
          <w:lang w:val="en-US"/>
        </w:rPr>
        <w:t>procesului</w:t>
      </w:r>
      <w:proofErr w:type="spellEnd"/>
      <w:r w:rsidRPr="00A74131">
        <w:rPr>
          <w:lang w:val="en-US"/>
        </w:rPr>
        <w:t xml:space="preserve"> de </w:t>
      </w:r>
      <w:proofErr w:type="spellStart"/>
      <w:r w:rsidRPr="00A74131">
        <w:rPr>
          <w:lang w:val="en-US"/>
        </w:rPr>
        <w:t>Asamblare</w:t>
      </w:r>
      <w:proofErr w:type="spellEnd"/>
    </w:p>
    <w:p w:rsidR="00F53809" w:rsidRPr="00A74131" w:rsidRDefault="00F53809">
      <w:pPr>
        <w:pStyle w:val="Notes"/>
        <w:rPr>
          <w:lang w:val="en-US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Документ регистрации поэтапного производства на этапе </w:t>
      </w:r>
      <w:proofErr w:type="spellStart"/>
      <w:r>
        <w:rPr>
          <w:color w:val="000000"/>
        </w:rPr>
        <w:t>Asamblare</w:t>
      </w:r>
      <w:proofErr w:type="spellEnd"/>
      <w:r>
        <w:rPr>
          <w:color w:val="000000"/>
        </w:rPr>
        <w:t xml:space="preserve">. При автоматическом создании заполняются все поля кроме поля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в шапке, также, если </w:t>
      </w:r>
      <w:r>
        <w:rPr>
          <w:color w:val="000000"/>
        </w:rPr>
        <w:t xml:space="preserve">были заполнены команды в документе планирования - заполняются и операторы в 1 гриде (и автоматически 2 и 3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>). При ручном заполнении в шапке документа необходимо заполнить все редактируемые поля. 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документа заполнен, но шапка не запол</w:t>
      </w:r>
      <w:r>
        <w:rPr>
          <w:color w:val="000000"/>
        </w:rPr>
        <w:t>нена, в момент сохранения документа или генерации проводок будет выдано соответствующее сообщение.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При заполнении первого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второй и третий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заполняются автоматически.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2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заполняется на основе формы </w:t>
      </w:r>
      <w:proofErr w:type="spellStart"/>
      <w:r>
        <w:rPr>
          <w:color w:val="000000"/>
        </w:rPr>
        <w:t>Producere</w:t>
      </w:r>
      <w:proofErr w:type="spellEnd"/>
      <w:r>
        <w:rPr>
          <w:color w:val="000000"/>
        </w:rPr>
        <w:t xml:space="preserve"> -&gt; </w:t>
      </w:r>
      <w:proofErr w:type="spellStart"/>
      <w:r>
        <w:rPr>
          <w:color w:val="000000"/>
        </w:rPr>
        <w:t>Legatura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Nonconformitati</w:t>
      </w:r>
      <w:proofErr w:type="spellEnd"/>
      <w:r>
        <w:rPr>
          <w:color w:val="000000"/>
        </w:rPr>
        <w:t xml:space="preserve"> &amp; </w:t>
      </w:r>
      <w:proofErr w:type="spellStart"/>
      <w:r>
        <w:rPr>
          <w:color w:val="000000"/>
        </w:rPr>
        <w:t>Eta</w:t>
      </w:r>
      <w:r>
        <w:rPr>
          <w:color w:val="000000"/>
        </w:rPr>
        <w:t>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productie</w:t>
      </w:r>
      <w:proofErr w:type="spellEnd"/>
      <w:r>
        <w:rPr>
          <w:color w:val="000000"/>
        </w:rPr>
        <w:t xml:space="preserve"> по </w:t>
      </w:r>
      <w:proofErr w:type="spellStart"/>
      <w:r>
        <w:rPr>
          <w:color w:val="000000"/>
        </w:rPr>
        <w:t>соответсвующему</w:t>
      </w:r>
      <w:proofErr w:type="spellEnd"/>
      <w:r>
        <w:rPr>
          <w:color w:val="000000"/>
        </w:rPr>
        <w:t xml:space="preserve"> этапу из документа (</w:t>
      </w:r>
      <w:proofErr w:type="gramStart"/>
      <w:r>
        <w:rPr>
          <w:color w:val="000000"/>
        </w:rPr>
        <w:t>для</w:t>
      </w:r>
      <w:proofErr w:type="gramEnd"/>
      <w:r>
        <w:rPr>
          <w:color w:val="000000"/>
        </w:rPr>
        <w:t xml:space="preserve"> данного </w:t>
      </w:r>
      <w:proofErr w:type="spellStart"/>
      <w:r>
        <w:rPr>
          <w:color w:val="000000"/>
        </w:rPr>
        <w:t>sysfid</w:t>
      </w:r>
      <w:proofErr w:type="spellEnd"/>
      <w:r>
        <w:rPr>
          <w:color w:val="000000"/>
        </w:rPr>
        <w:t xml:space="preserve"> - всегда </w:t>
      </w:r>
      <w:proofErr w:type="spellStart"/>
      <w:r>
        <w:rPr>
          <w:color w:val="000000"/>
        </w:rPr>
        <w:t>Asamblare</w:t>
      </w:r>
      <w:proofErr w:type="spellEnd"/>
      <w:r>
        <w:rPr>
          <w:color w:val="000000"/>
        </w:rPr>
        <w:t>).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3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заполняется на основе формы Технологических норм по </w:t>
      </w:r>
      <w:proofErr w:type="gramStart"/>
      <w:r>
        <w:rPr>
          <w:color w:val="000000"/>
        </w:rPr>
        <w:t>выбранному</w:t>
      </w:r>
      <w:proofErr w:type="gramEnd"/>
      <w:r>
        <w:rPr>
          <w:color w:val="000000"/>
        </w:rPr>
        <w:t xml:space="preserve"> ГП из шапки для всех тех. процессов для этапа </w:t>
      </w:r>
      <w:proofErr w:type="spellStart"/>
      <w:r>
        <w:rPr>
          <w:color w:val="000000"/>
        </w:rPr>
        <w:t>Asamblare</w:t>
      </w:r>
      <w:proofErr w:type="spellEnd"/>
      <w:r>
        <w:rPr>
          <w:color w:val="000000"/>
        </w:rPr>
        <w:t xml:space="preserve">. Для каждого типа </w:t>
      </w:r>
      <w:proofErr w:type="spellStart"/>
      <w:r>
        <w:rPr>
          <w:color w:val="000000"/>
        </w:rPr>
        <w:t>Nonconformitate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из 2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дублируется состав указанного ГП из шапки в 3 гриде.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При заполнении 1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обязательными являются поля оператора, произведенного кол-ва. Также существует контроль на уникальность набора {оператор,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/ф, оборудование для пр-ва, оборудование для </w:t>
      </w:r>
      <w:r>
        <w:rPr>
          <w:color w:val="000000"/>
        </w:rPr>
        <w:t>контроля}.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Помимо 1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заполняется кол-во ошибок в 3 гриде.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------------------------------------------------------------------------------------------------</w:t>
      </w:r>
    </w:p>
    <w:p w:rsidR="00F53809" w:rsidRDefault="00051FA0">
      <w:pPr>
        <w:pStyle w:val="3"/>
      </w:pPr>
      <w:bookmarkStart w:id="8" w:name="440___CONTROL_PROCESULUI_SPELARE_AGRAFAR"/>
      <w:bookmarkStart w:id="9" w:name="BKM_348C86FE_5055_4208_BAC3_50F1B2D91C30"/>
      <w:bookmarkEnd w:id="6"/>
      <w:bookmarkEnd w:id="7"/>
      <w:r>
        <w:lastRenderedPageBreak/>
        <w:t xml:space="preserve">440 -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procesului</w:t>
      </w:r>
      <w:proofErr w:type="spellEnd"/>
      <w:r>
        <w:t xml:space="preserve"> </w:t>
      </w:r>
      <w:proofErr w:type="spellStart"/>
      <w:r>
        <w:t>spelare-agrafare</w:t>
      </w:r>
      <w:proofErr w:type="spellEnd"/>
    </w:p>
    <w:p w:rsidR="00F53809" w:rsidRDefault="00F53809">
      <w:pPr>
        <w:pStyle w:val="Notes"/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Документ регистрации поэтапного производства на этапе </w:t>
      </w:r>
      <w:proofErr w:type="spellStart"/>
      <w:r>
        <w:rPr>
          <w:color w:val="000000"/>
        </w:rPr>
        <w:t>Agrafatura</w:t>
      </w:r>
      <w:proofErr w:type="spellEnd"/>
      <w:r>
        <w:rPr>
          <w:color w:val="000000"/>
        </w:rPr>
        <w:t>. При автоматическом создании зап</w:t>
      </w:r>
      <w:r>
        <w:rPr>
          <w:color w:val="000000"/>
        </w:rPr>
        <w:t>олняются все поля кроме оператора и оборудования в шапке. При ручном заполнении в шапке документа необходимо заполнить все редактируемые поля кроме аппаратуры (для нее предусмотрен статус и нет строгого ограничения). 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документа заполнен,</w:t>
      </w:r>
      <w:r>
        <w:rPr>
          <w:color w:val="000000"/>
        </w:rPr>
        <w:t xml:space="preserve"> но шапка не заполнена, в момент сохранения документа или генерации проводок будет выдано соответствующее сообщение.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При заполнении первого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второй и третий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заполняются автоматически.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2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заполняется на основе формы </w:t>
      </w:r>
      <w:proofErr w:type="spellStart"/>
      <w:r>
        <w:rPr>
          <w:color w:val="000000"/>
        </w:rPr>
        <w:t>Producere</w:t>
      </w:r>
      <w:proofErr w:type="spellEnd"/>
      <w:r>
        <w:rPr>
          <w:color w:val="000000"/>
        </w:rPr>
        <w:t xml:space="preserve"> -&gt; </w:t>
      </w:r>
      <w:proofErr w:type="spellStart"/>
      <w:r>
        <w:rPr>
          <w:color w:val="000000"/>
        </w:rPr>
        <w:t>Legatura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Non</w:t>
      </w:r>
      <w:r>
        <w:rPr>
          <w:color w:val="000000"/>
        </w:rPr>
        <w:t>conformitati</w:t>
      </w:r>
      <w:proofErr w:type="spellEnd"/>
      <w:r>
        <w:rPr>
          <w:color w:val="000000"/>
        </w:rPr>
        <w:t xml:space="preserve"> &amp; </w:t>
      </w:r>
      <w:proofErr w:type="spellStart"/>
      <w:r>
        <w:rPr>
          <w:color w:val="000000"/>
        </w:rPr>
        <w:t>Etapa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productie</w:t>
      </w:r>
      <w:proofErr w:type="spellEnd"/>
      <w:r>
        <w:rPr>
          <w:color w:val="000000"/>
        </w:rPr>
        <w:t xml:space="preserve"> по </w:t>
      </w:r>
      <w:proofErr w:type="spellStart"/>
      <w:r>
        <w:rPr>
          <w:color w:val="000000"/>
        </w:rPr>
        <w:t>соответсвующему</w:t>
      </w:r>
      <w:proofErr w:type="spellEnd"/>
      <w:r>
        <w:rPr>
          <w:color w:val="000000"/>
        </w:rPr>
        <w:t xml:space="preserve"> этапу из документа (</w:t>
      </w:r>
      <w:proofErr w:type="gramStart"/>
      <w:r>
        <w:rPr>
          <w:color w:val="000000"/>
        </w:rPr>
        <w:t>для</w:t>
      </w:r>
      <w:proofErr w:type="gramEnd"/>
      <w:r>
        <w:rPr>
          <w:color w:val="000000"/>
        </w:rPr>
        <w:t xml:space="preserve"> данного </w:t>
      </w:r>
      <w:proofErr w:type="spellStart"/>
      <w:r>
        <w:rPr>
          <w:color w:val="000000"/>
        </w:rPr>
        <w:t>sysfid</w:t>
      </w:r>
      <w:proofErr w:type="spellEnd"/>
      <w:r>
        <w:rPr>
          <w:color w:val="000000"/>
        </w:rPr>
        <w:t xml:space="preserve"> - всегда </w:t>
      </w:r>
      <w:proofErr w:type="spellStart"/>
      <w:r>
        <w:rPr>
          <w:color w:val="000000"/>
        </w:rPr>
        <w:t>Agrafatura</w:t>
      </w:r>
      <w:proofErr w:type="spellEnd"/>
      <w:r>
        <w:rPr>
          <w:color w:val="000000"/>
        </w:rPr>
        <w:t>).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3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заполняется на основе формы Технологических норм по выбранному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/ф из шапки для всех тех. процессов для этапа </w:t>
      </w:r>
      <w:proofErr w:type="spellStart"/>
      <w:r>
        <w:rPr>
          <w:color w:val="000000"/>
        </w:rPr>
        <w:t>Agrafatura</w:t>
      </w:r>
      <w:proofErr w:type="spellEnd"/>
      <w:r>
        <w:rPr>
          <w:color w:val="000000"/>
        </w:rPr>
        <w:t xml:space="preserve">. Для каждого </w:t>
      </w:r>
      <w:r>
        <w:rPr>
          <w:color w:val="000000"/>
        </w:rPr>
        <w:t xml:space="preserve">типа </w:t>
      </w:r>
      <w:proofErr w:type="spellStart"/>
      <w:r>
        <w:rPr>
          <w:color w:val="000000"/>
        </w:rPr>
        <w:t>Nonconformitate</w:t>
      </w:r>
      <w:proofErr w:type="spellEnd"/>
      <w:r>
        <w:rPr>
          <w:color w:val="000000"/>
        </w:rPr>
        <w:t xml:space="preserve"> из 2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дублируется состав указанного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/ф из шапки в 3 гриде.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При заполнении 1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обязательные поля зависят от типа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/ф (</w:t>
      </w:r>
      <w:proofErr w:type="spellStart"/>
      <w:r>
        <w:rPr>
          <w:color w:val="000000"/>
        </w:rPr>
        <w:t>Tip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Agrafat</w:t>
      </w:r>
      <w:proofErr w:type="spellEnd"/>
      <w:r>
        <w:rPr>
          <w:color w:val="000000"/>
        </w:rPr>
        <w:t xml:space="preserve">.: </w:t>
      </w:r>
      <w:proofErr w:type="spellStart"/>
      <w:r>
        <w:rPr>
          <w:color w:val="000000"/>
        </w:rPr>
        <w:t>Splice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Terminal</w:t>
      </w:r>
      <w:proofErr w:type="spellEnd"/>
      <w:r>
        <w:rPr>
          <w:color w:val="000000"/>
        </w:rPr>
        <w:t>...).</w:t>
      </w:r>
      <w:proofErr w:type="gramEnd"/>
      <w:r>
        <w:rPr>
          <w:color w:val="000000"/>
        </w:rPr>
        <w:t xml:space="preserve"> Поле </w:t>
      </w:r>
      <w:proofErr w:type="spellStart"/>
      <w:r>
        <w:rPr>
          <w:color w:val="000000"/>
        </w:rPr>
        <w:t>Rupere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lot</w:t>
      </w:r>
      <w:proofErr w:type="spellEnd"/>
      <w:r>
        <w:rPr>
          <w:color w:val="000000"/>
        </w:rPr>
        <w:t xml:space="preserve">, CANT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являются </w:t>
      </w:r>
      <w:proofErr w:type="spellStart"/>
      <w:r>
        <w:rPr>
          <w:color w:val="000000"/>
        </w:rPr>
        <w:t>обязательнымм</w:t>
      </w:r>
      <w:proofErr w:type="spellEnd"/>
      <w:r>
        <w:rPr>
          <w:color w:val="000000"/>
        </w:rPr>
        <w:t xml:space="preserve"> для заполнения</w:t>
      </w:r>
      <w:r>
        <w:rPr>
          <w:color w:val="000000"/>
        </w:rPr>
        <w:t xml:space="preserve"> для всех типов. Для типа </w:t>
      </w:r>
      <w:proofErr w:type="spellStart"/>
      <w:r>
        <w:rPr>
          <w:color w:val="000000"/>
        </w:rPr>
        <w:t>Splice</w:t>
      </w:r>
      <w:proofErr w:type="spellEnd"/>
      <w:r>
        <w:rPr>
          <w:color w:val="000000"/>
        </w:rPr>
        <w:t xml:space="preserve"> также обязательным для заполнения является поле </w:t>
      </w:r>
      <w:proofErr w:type="spellStart"/>
      <w:r>
        <w:rPr>
          <w:color w:val="000000"/>
        </w:rPr>
        <w:t>Carico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sfilamento</w:t>
      </w:r>
      <w:proofErr w:type="spellEnd"/>
      <w:r>
        <w:rPr>
          <w:color w:val="000000"/>
        </w:rPr>
        <w:t xml:space="preserve">, а для типа </w:t>
      </w:r>
      <w:proofErr w:type="spellStart"/>
      <w:r>
        <w:rPr>
          <w:color w:val="000000"/>
        </w:rPr>
        <w:t>Terminale</w:t>
      </w:r>
      <w:proofErr w:type="spellEnd"/>
      <w:r>
        <w:rPr>
          <w:color w:val="000000"/>
        </w:rPr>
        <w:t xml:space="preserve"> - поля </w:t>
      </w:r>
      <w:proofErr w:type="spellStart"/>
      <w:r>
        <w:rPr>
          <w:color w:val="000000"/>
        </w:rPr>
        <w:t>Carico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sfilamento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Larghezza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Larghezza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Guaina</w:t>
      </w:r>
      <w:proofErr w:type="spellEnd"/>
      <w:r>
        <w:rPr>
          <w:color w:val="000000"/>
        </w:rPr>
        <w:t>.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Помимо 1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заполняется кол-во ошибок в 3 гриде.</w:t>
      </w:r>
    </w:p>
    <w:p w:rsidR="00F53809" w:rsidRDefault="00F53809">
      <w:pPr>
        <w:pStyle w:val="Notes"/>
        <w:rPr>
          <w:color w:val="000000"/>
        </w:rPr>
      </w:pPr>
    </w:p>
    <w:p w:rsidR="00A74131" w:rsidRDefault="00A74131">
      <w:pPr>
        <w:pStyle w:val="3"/>
        <w:rPr>
          <w:lang w:val="en-US"/>
        </w:rPr>
      </w:pPr>
      <w:bookmarkStart w:id="10" w:name="441___FISA_DE_CONTROL_A_PROCESULUI_DE_CO"/>
      <w:bookmarkStart w:id="11" w:name="BKM_9ED8BB82_5228_4BAD_9633_49AB711A0214"/>
      <w:bookmarkEnd w:id="8"/>
      <w:bookmarkEnd w:id="9"/>
    </w:p>
    <w:p w:rsidR="00F53809" w:rsidRPr="00A74131" w:rsidRDefault="00051FA0">
      <w:pPr>
        <w:pStyle w:val="3"/>
        <w:rPr>
          <w:lang w:val="en-US"/>
        </w:rPr>
      </w:pPr>
      <w:r w:rsidRPr="00A74131">
        <w:rPr>
          <w:lang w:val="en-US"/>
        </w:rPr>
        <w:t xml:space="preserve">441 - </w:t>
      </w:r>
      <w:proofErr w:type="spellStart"/>
      <w:r w:rsidRPr="00A74131">
        <w:rPr>
          <w:lang w:val="en-US"/>
        </w:rPr>
        <w:t>Fisa</w:t>
      </w:r>
      <w:proofErr w:type="spellEnd"/>
      <w:r w:rsidRPr="00A74131">
        <w:rPr>
          <w:lang w:val="en-US"/>
        </w:rPr>
        <w:t xml:space="preserve"> de control a </w:t>
      </w:r>
      <w:proofErr w:type="spellStart"/>
      <w:r w:rsidRPr="00A74131">
        <w:rPr>
          <w:lang w:val="en-US"/>
        </w:rPr>
        <w:t>procesului</w:t>
      </w:r>
      <w:proofErr w:type="spellEnd"/>
      <w:r w:rsidRPr="00A74131">
        <w:rPr>
          <w:lang w:val="en-US"/>
        </w:rPr>
        <w:t xml:space="preserve"> de Control electric</w:t>
      </w:r>
    </w:p>
    <w:p w:rsidR="00F53809" w:rsidRPr="00A74131" w:rsidRDefault="00F53809">
      <w:pPr>
        <w:pStyle w:val="Notes"/>
        <w:rPr>
          <w:lang w:val="en-US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Документ регистрации поэтапного производства на этапе </w:t>
      </w:r>
      <w:proofErr w:type="spellStart"/>
      <w:r>
        <w:rPr>
          <w:color w:val="000000"/>
        </w:rPr>
        <w:t>Control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</w:t>
      </w:r>
      <w:proofErr w:type="spellEnd"/>
      <w:r>
        <w:rPr>
          <w:color w:val="000000"/>
        </w:rPr>
        <w:t xml:space="preserve">. При автоматическом создании заполняются все поля кроме полей </w:t>
      </w:r>
      <w:proofErr w:type="spellStart"/>
      <w:r>
        <w:rPr>
          <w:color w:val="000000"/>
        </w:rPr>
        <w:t>Operator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Panou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</w:t>
      </w:r>
      <w:r>
        <w:rPr>
          <w:color w:val="000000"/>
        </w:rPr>
        <w:t>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</w:t>
      </w:r>
      <w:proofErr w:type="spellEnd"/>
      <w:r>
        <w:rPr>
          <w:color w:val="000000"/>
        </w:rPr>
        <w:t xml:space="preserve"> в шапке, также в 1 гриде заполняются строки по лотам из документа планирования (и автоматически 2 и 3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>). При ручном заполнении необходимо заполнить все редактируемые поля. 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документа заполнен, но шапка не заполнена, в</w:t>
      </w:r>
      <w:r>
        <w:rPr>
          <w:color w:val="000000"/>
        </w:rPr>
        <w:t xml:space="preserve"> момент сохранения документа или генерации проводок будет выдано соответствующее сообщение.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При заполнении первого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второй и третий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заполняются автоматически.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2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заполняется на основе формы </w:t>
      </w:r>
      <w:proofErr w:type="spellStart"/>
      <w:r>
        <w:rPr>
          <w:color w:val="000000"/>
        </w:rPr>
        <w:t>Producere</w:t>
      </w:r>
      <w:proofErr w:type="spellEnd"/>
      <w:r>
        <w:rPr>
          <w:color w:val="000000"/>
        </w:rPr>
        <w:t xml:space="preserve"> -&gt; </w:t>
      </w:r>
      <w:proofErr w:type="spellStart"/>
      <w:r>
        <w:rPr>
          <w:color w:val="000000"/>
        </w:rPr>
        <w:t>Legatura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Nonconformitati</w:t>
      </w:r>
      <w:proofErr w:type="spellEnd"/>
      <w:r>
        <w:rPr>
          <w:color w:val="000000"/>
        </w:rPr>
        <w:t xml:space="preserve"> &amp; </w:t>
      </w:r>
      <w:proofErr w:type="spellStart"/>
      <w:r>
        <w:rPr>
          <w:color w:val="000000"/>
        </w:rPr>
        <w:t>Etapa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>
        <w:rPr>
          <w:color w:val="000000"/>
        </w:rPr>
        <w:t>roductie</w:t>
      </w:r>
      <w:proofErr w:type="spellEnd"/>
      <w:r>
        <w:rPr>
          <w:color w:val="000000"/>
        </w:rPr>
        <w:t xml:space="preserve"> по </w:t>
      </w:r>
      <w:proofErr w:type="spellStart"/>
      <w:r>
        <w:rPr>
          <w:color w:val="000000"/>
        </w:rPr>
        <w:t>соответсвующему</w:t>
      </w:r>
      <w:proofErr w:type="spellEnd"/>
      <w:r>
        <w:rPr>
          <w:color w:val="000000"/>
        </w:rPr>
        <w:t xml:space="preserve"> этапу из документа (</w:t>
      </w:r>
      <w:proofErr w:type="gramStart"/>
      <w:r>
        <w:rPr>
          <w:color w:val="000000"/>
        </w:rPr>
        <w:t>для</w:t>
      </w:r>
      <w:proofErr w:type="gramEnd"/>
      <w:r>
        <w:rPr>
          <w:color w:val="000000"/>
        </w:rPr>
        <w:t xml:space="preserve"> данного </w:t>
      </w:r>
      <w:proofErr w:type="spellStart"/>
      <w:r>
        <w:rPr>
          <w:color w:val="000000"/>
        </w:rPr>
        <w:t>sysfid</w:t>
      </w:r>
      <w:proofErr w:type="spellEnd"/>
      <w:r>
        <w:rPr>
          <w:color w:val="000000"/>
        </w:rPr>
        <w:t xml:space="preserve"> - всегда </w:t>
      </w:r>
      <w:proofErr w:type="spellStart"/>
      <w:r>
        <w:rPr>
          <w:color w:val="000000"/>
        </w:rPr>
        <w:t>Control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</w:t>
      </w:r>
      <w:proofErr w:type="spellEnd"/>
      <w:r>
        <w:rPr>
          <w:color w:val="000000"/>
        </w:rPr>
        <w:t>).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3 </w:t>
      </w:r>
      <w:proofErr w:type="spellStart"/>
      <w:r>
        <w:rPr>
          <w:color w:val="000000"/>
        </w:rPr>
        <w:t>грид</w:t>
      </w:r>
      <w:proofErr w:type="spellEnd"/>
      <w:r>
        <w:rPr>
          <w:color w:val="000000"/>
        </w:rPr>
        <w:t xml:space="preserve"> заполняется на основе формы Технологических норм по </w:t>
      </w:r>
      <w:proofErr w:type="gramStart"/>
      <w:r>
        <w:rPr>
          <w:color w:val="000000"/>
        </w:rPr>
        <w:t>выбранному</w:t>
      </w:r>
      <w:proofErr w:type="gramEnd"/>
      <w:r>
        <w:rPr>
          <w:color w:val="000000"/>
        </w:rPr>
        <w:t xml:space="preserve"> ГП из шапки для всех тех. процессов для этапа </w:t>
      </w:r>
      <w:proofErr w:type="spellStart"/>
      <w:r>
        <w:rPr>
          <w:color w:val="000000"/>
        </w:rPr>
        <w:t>Control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</w:t>
      </w:r>
      <w:proofErr w:type="spellEnd"/>
      <w:r>
        <w:rPr>
          <w:color w:val="000000"/>
        </w:rPr>
        <w:t xml:space="preserve">. Для каждого типа </w:t>
      </w:r>
      <w:proofErr w:type="spellStart"/>
      <w:r>
        <w:rPr>
          <w:color w:val="000000"/>
        </w:rPr>
        <w:t>Nonconfor</w:t>
      </w:r>
      <w:r>
        <w:rPr>
          <w:color w:val="000000"/>
        </w:rPr>
        <w:t>mitate</w:t>
      </w:r>
      <w:proofErr w:type="spellEnd"/>
      <w:r>
        <w:rPr>
          <w:color w:val="000000"/>
        </w:rPr>
        <w:t xml:space="preserve"> из 2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дублируется состав указанного ГП из шапки в 3 гриде.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При заполнении 1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обязательными являются поля лота, произведенного кол-ва.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Помимо 1 </w:t>
      </w:r>
      <w:proofErr w:type="spellStart"/>
      <w:r>
        <w:rPr>
          <w:color w:val="000000"/>
        </w:rPr>
        <w:t>грида</w:t>
      </w:r>
      <w:proofErr w:type="spellEnd"/>
      <w:r>
        <w:rPr>
          <w:color w:val="000000"/>
        </w:rPr>
        <w:t xml:space="preserve"> заполняется кол-во ошибок в 3 гриде.</w:t>
      </w:r>
    </w:p>
    <w:p w:rsidR="00A74131" w:rsidRDefault="00A74131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</w:rPr>
        <w:br w:type="page"/>
      </w:r>
    </w:p>
    <w:p w:rsidR="00F53809" w:rsidRPr="00A74131" w:rsidRDefault="00051FA0" w:rsidP="00A74131">
      <w:pPr>
        <w:pStyle w:val="3"/>
        <w:rPr>
          <w:lang w:val="en-US"/>
        </w:rPr>
      </w:pPr>
      <w:bookmarkStart w:id="12" w:name="BKM_44AADAB6_5989_4709_AD88_2B3B87FB9250"/>
      <w:bookmarkEnd w:id="10"/>
      <w:bookmarkEnd w:id="11"/>
      <w:r w:rsidRPr="00A74131">
        <w:rPr>
          <w:lang w:val="en-US"/>
        </w:rPr>
        <w:lastRenderedPageBreak/>
        <w:t>Lot</w:t>
      </w:r>
    </w:p>
    <w:p w:rsidR="00F53809" w:rsidRPr="00A74131" w:rsidRDefault="00F53809">
      <w:pPr>
        <w:pStyle w:val="Notes"/>
        <w:tabs>
          <w:tab w:val="left" w:pos="720"/>
        </w:tabs>
        <w:rPr>
          <w:lang w:val="en-US"/>
        </w:rPr>
      </w:pPr>
    </w:p>
    <w:p w:rsidR="00F53809" w:rsidRPr="00A74131" w:rsidRDefault="00051FA0">
      <w:pPr>
        <w:pStyle w:val="Notes"/>
        <w:rPr>
          <w:color w:val="000000"/>
          <w:lang w:val="en-US"/>
        </w:rPr>
      </w:pPr>
      <w:r w:rsidRPr="00A74131">
        <w:rPr>
          <w:color w:val="000000"/>
          <w:lang w:val="en-US"/>
        </w:rPr>
        <w:t>-----------------------------------------------------------------------------------</w:t>
      </w:r>
    </w:p>
    <w:p w:rsidR="00F53809" w:rsidRDefault="00051FA0">
      <w:pPr>
        <w:pStyle w:val="Notes"/>
        <w:rPr>
          <w:color w:val="000000"/>
        </w:rPr>
      </w:pPr>
      <w:r>
        <w:rPr>
          <w:b/>
          <w:color w:val="000000"/>
        </w:rPr>
        <w:t>Структура лота: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-----------------------------------------------------------------------------------</w:t>
      </w:r>
    </w:p>
    <w:p w:rsidR="00F53809" w:rsidRDefault="00051FA0">
      <w:pPr>
        <w:pStyle w:val="Notes"/>
        <w:rPr>
          <w:color w:val="000000"/>
        </w:rPr>
      </w:pPr>
      <w:proofErr w:type="spellStart"/>
      <w:r>
        <w:rPr>
          <w:color w:val="000000"/>
        </w:rPr>
        <w:t>aaaaa-bb-ccc</w:t>
      </w:r>
      <w:proofErr w:type="spellEnd"/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proofErr w:type="spellStart"/>
      <w:r>
        <w:rPr>
          <w:color w:val="000000"/>
        </w:rPr>
        <w:t>aaaaa</w:t>
      </w:r>
      <w:proofErr w:type="spellEnd"/>
      <w:r>
        <w:rPr>
          <w:color w:val="000000"/>
        </w:rPr>
        <w:t xml:space="preserve"> - первые 2 цифры года + день года</w:t>
      </w:r>
    </w:p>
    <w:p w:rsidR="00F53809" w:rsidRDefault="00051FA0">
      <w:pPr>
        <w:pStyle w:val="Notes"/>
        <w:rPr>
          <w:color w:val="000000"/>
        </w:rPr>
      </w:pPr>
      <w:proofErr w:type="spellStart"/>
      <w:r>
        <w:rPr>
          <w:color w:val="000000"/>
        </w:rPr>
        <w:t>bb</w:t>
      </w:r>
      <w:proofErr w:type="spellEnd"/>
      <w:r>
        <w:rPr>
          <w:color w:val="000000"/>
        </w:rPr>
        <w:t xml:space="preserve"> - срез ответственное лицо, этап производства, ODL (SF410) для соотв. дня года из </w:t>
      </w:r>
      <w:proofErr w:type="spellStart"/>
      <w:r>
        <w:rPr>
          <w:color w:val="000000"/>
        </w:rPr>
        <w:t>aaaaa</w:t>
      </w:r>
      <w:proofErr w:type="spellEnd"/>
    </w:p>
    <w:p w:rsidR="00F53809" w:rsidRDefault="00051FA0">
      <w:pPr>
        <w:pStyle w:val="Notes"/>
        <w:rPr>
          <w:color w:val="000000"/>
        </w:rPr>
      </w:pPr>
      <w:proofErr w:type="spellStart"/>
      <w:r>
        <w:rPr>
          <w:color w:val="000000"/>
        </w:rPr>
        <w:t>ccc</w:t>
      </w:r>
      <w:proofErr w:type="spellEnd"/>
      <w:r>
        <w:rPr>
          <w:color w:val="000000"/>
        </w:rPr>
        <w:t xml:space="preserve"> - срез ГП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sef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echipa</w:t>
      </w:r>
      <w:proofErr w:type="spellEnd"/>
      <w:r>
        <w:rPr>
          <w:color w:val="000000"/>
        </w:rPr>
        <w:t>, порция (</w:t>
      </w:r>
      <w:proofErr w:type="spellStart"/>
      <w:r>
        <w:rPr>
          <w:color w:val="000000"/>
        </w:rPr>
        <w:t>cant</w:t>
      </w:r>
      <w:proofErr w:type="spellEnd"/>
      <w:r>
        <w:rPr>
          <w:color w:val="000000"/>
        </w:rPr>
        <w:t>) для соответствующего лота, полученного на прошлом шаге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proofErr w:type="spellStart"/>
      <w:r>
        <w:rPr>
          <w:color w:val="000000"/>
        </w:rPr>
        <w:t>bb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ccc</w:t>
      </w:r>
      <w:proofErr w:type="spellEnd"/>
      <w:r>
        <w:rPr>
          <w:color w:val="000000"/>
        </w:rPr>
        <w:t xml:space="preserve"> генерируются как </w:t>
      </w:r>
      <w:proofErr w:type="spellStart"/>
      <w:r>
        <w:rPr>
          <w:color w:val="000000"/>
        </w:rPr>
        <w:t>max</w:t>
      </w:r>
      <w:proofErr w:type="spellEnd"/>
      <w:r>
        <w:rPr>
          <w:color w:val="000000"/>
        </w:rPr>
        <w:t xml:space="preserve"> + 1 по соответствующим срезам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-----------------------------------------------------------------------------------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В виду того, что </w:t>
      </w:r>
      <w:r>
        <w:rPr>
          <w:color w:val="000000"/>
        </w:rPr>
        <w:t>лот может быть сгенерирован в нескольких случаях, необходимо ввести проверку на уникальность лота.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Итак, лот генерируется: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1) в документах планирования - автоматически в момент утверждения плана, т.е. генерирования дочернего документа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2) в документах реги</w:t>
      </w:r>
      <w:r>
        <w:rPr>
          <w:color w:val="000000"/>
        </w:rPr>
        <w:t>страции производства, созданных вручную - лот генерируется в момент создания документа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b/>
          <w:color w:val="000000"/>
          <w:u w:val="single"/>
        </w:rPr>
        <w:t>В связи с этим генерирование лота происходит по следующему алгоритму: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1) в случае генерирования лота через документы планирования - структура полностью сохраняется, одн</w:t>
      </w:r>
      <w:r>
        <w:rPr>
          <w:color w:val="000000"/>
        </w:rPr>
        <w:t xml:space="preserve">ако производится проверка на то не </w:t>
      </w:r>
      <w:proofErr w:type="spellStart"/>
      <w:r>
        <w:rPr>
          <w:color w:val="000000"/>
        </w:rPr>
        <w:t>сущетсвует</w:t>
      </w:r>
      <w:proofErr w:type="spellEnd"/>
      <w:r>
        <w:rPr>
          <w:color w:val="000000"/>
        </w:rPr>
        <w:t xml:space="preserve"> ли уже данный лот в системе, если существует - генерируется следующий лот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 xml:space="preserve">2) в случае генерирования лота в документах регистрации производства, созданных вручную, блок </w:t>
      </w:r>
      <w:proofErr w:type="spellStart"/>
      <w:r>
        <w:rPr>
          <w:color w:val="000000"/>
        </w:rPr>
        <w:t>aaaaa</w:t>
      </w:r>
      <w:proofErr w:type="spellEnd"/>
      <w:r>
        <w:rPr>
          <w:color w:val="000000"/>
        </w:rPr>
        <w:t xml:space="preserve"> генерируется как в 1 случае, а остал</w:t>
      </w:r>
      <w:r>
        <w:rPr>
          <w:color w:val="000000"/>
        </w:rPr>
        <w:t xml:space="preserve">ьные блоки генерируются в обратном порядке, чтобы выделить лоты документов, созданных вручную. Причем блок </w:t>
      </w:r>
      <w:proofErr w:type="spellStart"/>
      <w:r>
        <w:rPr>
          <w:color w:val="000000"/>
        </w:rPr>
        <w:t>bb</w:t>
      </w:r>
      <w:proofErr w:type="spellEnd"/>
      <w:r>
        <w:rPr>
          <w:color w:val="000000"/>
        </w:rPr>
        <w:t xml:space="preserve"> выделяется в срезе </w:t>
      </w:r>
      <w:proofErr w:type="spellStart"/>
      <w:r>
        <w:rPr>
          <w:color w:val="000000"/>
        </w:rPr>
        <w:t>sysfid</w:t>
      </w:r>
      <w:proofErr w:type="spellEnd"/>
      <w:r>
        <w:rPr>
          <w:color w:val="000000"/>
        </w:rPr>
        <w:t xml:space="preserve">, а блок </w:t>
      </w:r>
      <w:proofErr w:type="spellStart"/>
      <w:r>
        <w:rPr>
          <w:color w:val="000000"/>
        </w:rPr>
        <w:t>ccc</w:t>
      </w:r>
      <w:proofErr w:type="spellEnd"/>
      <w:r>
        <w:rPr>
          <w:color w:val="000000"/>
        </w:rPr>
        <w:t xml:space="preserve"> - в срезе номер документа. Лот генерируется в момент создания документа.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Так, например, первый документ, соз</w:t>
      </w:r>
      <w:r>
        <w:rPr>
          <w:color w:val="000000"/>
        </w:rPr>
        <w:t xml:space="preserve">данный вручную 30.01.2018 будем иметь лот 18030-99-999, следующий лот в рамках того же </w:t>
      </w:r>
      <w:proofErr w:type="spellStart"/>
      <w:r>
        <w:rPr>
          <w:color w:val="000000"/>
        </w:rPr>
        <w:t>сисфида</w:t>
      </w:r>
      <w:proofErr w:type="spellEnd"/>
      <w:r>
        <w:rPr>
          <w:color w:val="000000"/>
        </w:rPr>
        <w:t xml:space="preserve"> = 18030-99-998, для другого </w:t>
      </w:r>
      <w:proofErr w:type="spellStart"/>
      <w:r>
        <w:rPr>
          <w:color w:val="000000"/>
        </w:rPr>
        <w:t>сисфида</w:t>
      </w:r>
      <w:proofErr w:type="spellEnd"/>
      <w:r>
        <w:rPr>
          <w:color w:val="000000"/>
        </w:rPr>
        <w:t xml:space="preserve"> нумерация уже начнется 18030-98-999 и т.д.</w:t>
      </w:r>
    </w:p>
    <w:p w:rsidR="00F53809" w:rsidRDefault="00F53809">
      <w:pPr>
        <w:pStyle w:val="Notes"/>
        <w:rPr>
          <w:color w:val="000000"/>
        </w:rPr>
      </w:pP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В случае проверки на существование лота, если не осталось лотов - будет выдано со</w:t>
      </w:r>
      <w:r>
        <w:rPr>
          <w:color w:val="000000"/>
        </w:rPr>
        <w:t>общение об ошибке генерации.</w:t>
      </w:r>
    </w:p>
    <w:p w:rsidR="00F53809" w:rsidRDefault="00051FA0">
      <w:pPr>
        <w:pStyle w:val="Notes"/>
        <w:rPr>
          <w:color w:val="000000"/>
        </w:rPr>
      </w:pPr>
      <w:r>
        <w:rPr>
          <w:color w:val="000000"/>
        </w:rPr>
        <w:t>Запрещено изменение или удаление лотов.</w:t>
      </w:r>
    </w:p>
    <w:bookmarkEnd w:id="12"/>
    <w:bookmarkEnd w:id="2"/>
    <w:bookmarkEnd w:id="3"/>
    <w:bookmarkEnd w:id="0"/>
    <w:bookmarkEnd w:id="1"/>
    <w:p w:rsidR="00F53809" w:rsidRDefault="00F53809"/>
    <w:sectPr w:rsidR="00F53809">
      <w:headerReference w:type="default" r:id="rId18"/>
      <w:footerReference w:type="default" r:id="rId19"/>
      <w:pgSz w:w="11902" w:h="16835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1FA0">
      <w:r>
        <w:separator/>
      </w:r>
    </w:p>
  </w:endnote>
  <w:endnote w:type="continuationSeparator" w:id="0">
    <w:p w:rsidR="00000000" w:rsidRDefault="00051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Liberation Sans Narrow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809" w:rsidRDefault="00051FA0">
    <w:pPr>
      <w:pStyle w:val="a5"/>
      <w:pBdr>
        <w:top w:val="single" w:sz="0" w:space="1" w:color="auto"/>
      </w:pBdr>
      <w:spacing w:before="20"/>
    </w:pPr>
    <w:proofErr w:type="spellStart"/>
    <w:r>
      <w:t>Page</w:t>
    </w:r>
    <w:proofErr w:type="spellEnd"/>
    <w:r>
      <w:t xml:space="preserve"> </w:t>
    </w: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fldChar w:fldCharType="begin"/>
    </w:r>
    <w:r>
      <w:instrText xml:space="preserve">NUMPAGES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1FA0">
      <w:r>
        <w:separator/>
      </w:r>
    </w:p>
  </w:footnote>
  <w:footnote w:type="continuationSeparator" w:id="0">
    <w:p w:rsidR="00000000" w:rsidRDefault="00051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809" w:rsidRDefault="00051FA0">
    <w:pPr>
      <w:pStyle w:val="a4"/>
      <w:pBdr>
        <w:bottom w:val="single" w:sz="0" w:space="1" w:color="auto"/>
      </w:pBdr>
      <w:tabs>
        <w:tab w:val="right" w:pos="9720"/>
      </w:tabs>
      <w:spacing w:after="20"/>
    </w:pPr>
    <w:proofErr w:type="spellStart"/>
    <w:r>
      <w:t>Template</w:t>
    </w:r>
    <w:proofErr w:type="spellEnd"/>
    <w:r>
      <w:t xml:space="preserve"> </w:t>
    </w:r>
    <w:proofErr w:type="spellStart"/>
    <w:r>
      <w:t>Test</w:t>
    </w:r>
    <w:proofErr w:type="spellEnd"/>
    <w:r>
      <w:tab/>
    </w:r>
    <w:r>
      <w:fldChar w:fldCharType="begin"/>
    </w:r>
    <w:r>
      <w:instrText>TIME \@ "d MMMM, yyyy"</w:instrText>
    </w:r>
    <w:r>
      <w:fldChar w:fldCharType="separate"/>
    </w:r>
    <w:r w:rsidR="00A74131">
      <w:rPr>
        <w:noProof/>
      </w:rPr>
      <w:t>30 января, 2018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699E312C"/>
    <w:name w:val="Diagram"/>
    <w:lvl w:ilvl="0">
      <w:start w:val="1"/>
      <w:numFmt w:val="decimal"/>
      <w:pStyle w:val="DiagramLabel"/>
      <w:lvlText w:val="Figure %1: "/>
      <w:lvlJc w:val="left"/>
    </w:lvl>
  </w:abstractNum>
  <w:abstractNum w:abstractNumId="1">
    <w:nsid w:val="0ABCDEF1"/>
    <w:multiLevelType w:val="singleLevel"/>
    <w:tmpl w:val="EF529AB8"/>
    <w:name w:val="TerOld1"/>
    <w:lvl w:ilvl="0">
      <w:numFmt w:val="decimal"/>
      <w:lvlText w:val="%1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alwaysMergeEmptyNamespace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F53809"/>
    <w:rsid w:val="00051FA0"/>
    <w:rsid w:val="00A74131"/>
    <w:rsid w:val="00F5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after="80"/>
      <w:outlineLvl w:val="0"/>
    </w:pPr>
    <w:rPr>
      <w:rFonts w:ascii="Calibri" w:eastAsia="Calibri" w:hAnsi="Calibri" w:cs="Calibri"/>
      <w:b/>
      <w:color w:val="365F91"/>
      <w:sz w:val="36"/>
      <w:szCs w:val="36"/>
    </w:rPr>
  </w:style>
  <w:style w:type="paragraph" w:styleId="2">
    <w:name w:val="heading 2"/>
    <w:basedOn w:val="a"/>
    <w:next w:val="a"/>
    <w:pPr>
      <w:spacing w:after="80"/>
      <w:outlineLvl w:val="1"/>
    </w:pPr>
    <w:rPr>
      <w:rFonts w:ascii="Calibri" w:eastAsia="Calibri" w:hAnsi="Calibri" w:cs="Calibri"/>
      <w:b/>
      <w:color w:val="4F81BC"/>
      <w:sz w:val="32"/>
      <w:szCs w:val="32"/>
    </w:rPr>
  </w:style>
  <w:style w:type="paragraph" w:styleId="3">
    <w:name w:val="heading 3"/>
    <w:basedOn w:val="a"/>
    <w:next w:val="a"/>
    <w:pPr>
      <w:spacing w:after="80"/>
      <w:outlineLvl w:val="2"/>
    </w:pPr>
    <w:rPr>
      <w:rFonts w:ascii="Calibri" w:eastAsia="Calibri" w:hAnsi="Calibri" w:cs="Calibri"/>
      <w:b/>
      <w:color w:val="4F81BC"/>
      <w:sz w:val="28"/>
      <w:szCs w:val="28"/>
    </w:rPr>
  </w:style>
  <w:style w:type="paragraph" w:styleId="4">
    <w:name w:val="heading 4"/>
    <w:basedOn w:val="a"/>
    <w:next w:val="a"/>
    <w:pPr>
      <w:spacing w:after="80"/>
      <w:outlineLvl w:val="3"/>
    </w:pPr>
    <w:rPr>
      <w:rFonts w:ascii="Calibri" w:eastAsia="Calibri" w:hAnsi="Calibri" w:cs="Calibri"/>
      <w:b/>
      <w:i/>
      <w:color w:val="4F81BC"/>
      <w:sz w:val="28"/>
      <w:szCs w:val="28"/>
    </w:rPr>
  </w:style>
  <w:style w:type="paragraph" w:styleId="5">
    <w:name w:val="heading 5"/>
    <w:basedOn w:val="a"/>
    <w:next w:val="a"/>
    <w:pPr>
      <w:spacing w:after="80"/>
      <w:outlineLvl w:val="4"/>
    </w:pPr>
    <w:rPr>
      <w:rFonts w:ascii="Calibri" w:eastAsia="Calibri" w:hAnsi="Calibri" w:cs="Calibri"/>
      <w:b/>
      <w:color w:val="233E5F"/>
    </w:rPr>
  </w:style>
  <w:style w:type="paragraph" w:styleId="6">
    <w:name w:val="heading 6"/>
    <w:basedOn w:val="a"/>
    <w:next w:val="a"/>
    <w:pPr>
      <w:spacing w:after="80"/>
      <w:outlineLvl w:val="5"/>
    </w:pPr>
    <w:rPr>
      <w:rFonts w:ascii="Calibri" w:eastAsia="Calibri" w:hAnsi="Calibri" w:cs="Calibri"/>
      <w:b/>
      <w:i/>
      <w:color w:val="233E5F"/>
    </w:rPr>
  </w:style>
  <w:style w:type="paragraph" w:styleId="7">
    <w:name w:val="heading 7"/>
    <w:basedOn w:val="a"/>
    <w:next w:val="a"/>
    <w:pPr>
      <w:spacing w:after="80"/>
      <w:outlineLvl w:val="6"/>
    </w:pPr>
    <w:rPr>
      <w:rFonts w:ascii="Calibri" w:eastAsia="Calibri" w:hAnsi="Calibri" w:cs="Calibri"/>
      <w:b/>
      <w:i/>
      <w:color w:val="3F3F3F"/>
    </w:rPr>
  </w:style>
  <w:style w:type="paragraph" w:styleId="8">
    <w:name w:val="heading 8"/>
    <w:basedOn w:val="a"/>
    <w:next w:val="a"/>
    <w:pPr>
      <w:spacing w:after="80"/>
      <w:outlineLvl w:val="7"/>
    </w:pPr>
    <w:rPr>
      <w:rFonts w:ascii="Calibri" w:eastAsia="Calibri" w:hAnsi="Calibri" w:cs="Calibri"/>
      <w:b/>
      <w:color w:val="3F3F3F"/>
      <w:sz w:val="22"/>
      <w:szCs w:val="22"/>
    </w:rPr>
  </w:style>
  <w:style w:type="paragraph" w:styleId="9">
    <w:name w:val="heading 9"/>
    <w:basedOn w:val="a"/>
    <w:next w:val="a"/>
    <w:pPr>
      <w:spacing w:after="80"/>
      <w:outlineLvl w:val="8"/>
    </w:pPr>
    <w:rPr>
      <w:rFonts w:ascii="Calibri" w:eastAsia="Calibri" w:hAnsi="Calibri" w:cs="Calibri"/>
      <w:b/>
      <w:i/>
      <w:color w:val="3F3F3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alics">
    <w:name w:val="Italics"/>
    <w:rPr>
      <w:i/>
    </w:rPr>
  </w:style>
  <w:style w:type="character" w:customStyle="1" w:styleId="Bold">
    <w:name w:val="Bold"/>
    <w:rPr>
      <w:b/>
    </w:rPr>
  </w:style>
  <w:style w:type="character" w:customStyle="1" w:styleId="BoldItalics">
    <w:name w:val="Bold Italics"/>
    <w:rPr>
      <w:b/>
      <w:i/>
    </w:rPr>
  </w:style>
  <w:style w:type="character" w:customStyle="1" w:styleId="FieldLabel">
    <w:name w:val="Field Label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a"/>
    <w:next w:val="a"/>
    <w:pPr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a"/>
    <w:next w:val="a"/>
    <w:pPr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a"/>
    <w:next w:val="a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a"/>
    <w:next w:val="a"/>
    <w:pPr>
      <w:jc w:val="right"/>
    </w:pPr>
    <w:rPr>
      <w:rFonts w:ascii="Liberation Sans Narrow" w:eastAsia="Liberation Sans Narrow" w:hAnsi="Liberation Sans Narrow" w:cs="Liberation Sans Narrow"/>
      <w:color w:val="7F7F7F"/>
      <w:sz w:val="20"/>
      <w:szCs w:val="20"/>
    </w:rPr>
  </w:style>
  <w:style w:type="paragraph" w:styleId="a3">
    <w:name w:val="TOC Heading"/>
    <w:basedOn w:val="a"/>
    <w:next w:val="a"/>
    <w:pPr>
      <w:spacing w:before="240" w:after="80"/>
    </w:pPr>
    <w:rPr>
      <w:rFonts w:ascii="Calibri" w:eastAsia="Calibri" w:hAnsi="Calibri" w:cs="Calibri"/>
      <w:b/>
      <w:sz w:val="32"/>
      <w:szCs w:val="32"/>
    </w:rPr>
  </w:style>
  <w:style w:type="paragraph" w:styleId="10">
    <w:name w:val="toc 1"/>
    <w:basedOn w:val="a"/>
    <w:next w:val="a"/>
    <w:pPr>
      <w:spacing w:before="120" w:after="40"/>
      <w:ind w:right="72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0">
    <w:name w:val="toc 2"/>
    <w:basedOn w:val="a"/>
    <w:next w:val="a"/>
    <w:pPr>
      <w:spacing w:before="40" w:after="20"/>
      <w:ind w:left="18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30">
    <w:name w:val="toc 3"/>
    <w:basedOn w:val="a"/>
    <w:next w:val="a"/>
    <w:pPr>
      <w:spacing w:before="40" w:after="20"/>
      <w:ind w:left="36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40">
    <w:name w:val="toc 4"/>
    <w:basedOn w:val="a"/>
    <w:next w:val="a"/>
    <w:pPr>
      <w:spacing w:before="40" w:after="20"/>
      <w:ind w:left="54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50">
    <w:name w:val="toc 5"/>
    <w:basedOn w:val="a"/>
    <w:next w:val="a"/>
    <w:pPr>
      <w:spacing w:before="40" w:after="20"/>
      <w:ind w:left="72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60">
    <w:name w:val="toc 6"/>
    <w:basedOn w:val="a"/>
    <w:next w:val="a"/>
    <w:pPr>
      <w:spacing w:before="40" w:after="20"/>
      <w:ind w:left="90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70">
    <w:name w:val="toc 7"/>
    <w:basedOn w:val="a"/>
    <w:next w:val="a"/>
    <w:pPr>
      <w:spacing w:before="40" w:after="20"/>
      <w:ind w:left="108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80">
    <w:name w:val="toc 8"/>
    <w:basedOn w:val="a"/>
    <w:next w:val="a"/>
    <w:pPr>
      <w:spacing w:before="40" w:after="20"/>
      <w:ind w:left="126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90">
    <w:name w:val="toc 9"/>
    <w:basedOn w:val="a"/>
    <w:next w:val="a"/>
    <w:pPr>
      <w:spacing w:before="40" w:after="20"/>
      <w:ind w:left="144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next w:val="a"/>
    <w:rPr>
      <w:rFonts w:ascii="Times New Roman" w:eastAsia="Times New Roman" w:hAnsi="Times New Roman" w:cs="Times New Roman"/>
      <w:sz w:val="16"/>
      <w:szCs w:val="16"/>
    </w:rPr>
  </w:style>
  <w:style w:type="paragraph" w:styleId="a5">
    <w:name w:val="footer"/>
    <w:basedOn w:val="a"/>
    <w:next w:val="a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Properties">
    <w:name w:val="Properties"/>
    <w:basedOn w:val="a"/>
    <w:next w:val="a"/>
    <w:pPr>
      <w:jc w:val="right"/>
    </w:pPr>
    <w:rPr>
      <w:rFonts w:ascii="Times New Roman" w:eastAsia="Times New Roman" w:hAnsi="Times New Roman" w:cs="Times New Roman"/>
      <w:color w:val="5F5F5F"/>
      <w:sz w:val="20"/>
      <w:szCs w:val="20"/>
    </w:rPr>
  </w:style>
  <w:style w:type="paragraph" w:customStyle="1" w:styleId="Notes">
    <w:name w:val="Notes"/>
    <w:basedOn w:val="a"/>
    <w:next w:val="a"/>
    <w:rPr>
      <w:rFonts w:ascii="Times New Roman" w:eastAsia="Times New Roman" w:hAnsi="Times New Roman" w:cs="Times New Roman"/>
      <w:sz w:val="20"/>
      <w:szCs w:val="20"/>
    </w:rPr>
  </w:style>
  <w:style w:type="paragraph" w:customStyle="1" w:styleId="DiagramImage">
    <w:name w:val="Diagram Image"/>
    <w:basedOn w:val="a"/>
    <w:next w:val="a"/>
    <w:pPr>
      <w:jc w:val="center"/>
    </w:pPr>
    <w:rPr>
      <w:rFonts w:ascii="Times New Roman" w:eastAsia="Times New Roman" w:hAnsi="Times New Roman" w:cs="Times New Roman"/>
    </w:rPr>
  </w:style>
  <w:style w:type="paragraph" w:customStyle="1" w:styleId="DiagramLabel">
    <w:name w:val="Diagram Label"/>
    <w:basedOn w:val="a"/>
    <w:next w:val="a"/>
    <w:pPr>
      <w:numPr>
        <w:numId w:val="1"/>
      </w:num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Label">
    <w:name w:val="Table Label"/>
    <w:basedOn w:val="a"/>
    <w:next w:val="a"/>
    <w:rPr>
      <w:rFonts w:ascii="Times New Roman" w:eastAsia="Times New Roman" w:hAnsi="Times New Roman" w:cs="Times New Roman"/>
      <w:sz w:val="16"/>
      <w:szCs w:val="16"/>
    </w:rPr>
  </w:style>
  <w:style w:type="paragraph" w:customStyle="1" w:styleId="TableHeading">
    <w:name w:val="Table Heading"/>
    <w:basedOn w:val="a"/>
    <w:next w:val="a"/>
    <w:pPr>
      <w:spacing w:before="80" w:after="40"/>
      <w:ind w:left="90" w:right="9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TableTitle0">
    <w:name w:val="Table Title 0"/>
    <w:basedOn w:val="a"/>
    <w:next w:val="a"/>
    <w:pPr>
      <w:ind w:left="270" w:right="270"/>
    </w:pPr>
    <w:rPr>
      <w:rFonts w:ascii="Times New Roman" w:eastAsia="Times New Roman" w:hAnsi="Times New Roman" w:cs="Times New Roman"/>
      <w:b/>
      <w:sz w:val="22"/>
      <w:szCs w:val="22"/>
    </w:rPr>
  </w:style>
  <w:style w:type="paragraph" w:customStyle="1" w:styleId="TableTitle1">
    <w:name w:val="Table Title 1"/>
    <w:basedOn w:val="a"/>
    <w:next w:val="a"/>
    <w:pPr>
      <w:spacing w:before="80" w:after="80"/>
      <w:ind w:left="180" w:right="270"/>
    </w:pPr>
    <w:rPr>
      <w:rFonts w:ascii="Times New Roman" w:eastAsia="Times New Roman" w:hAnsi="Times New Roman" w:cs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a"/>
    <w:next w:val="a"/>
    <w:pPr>
      <w:spacing w:after="120"/>
      <w:ind w:left="270" w:right="27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a"/>
    <w:next w:val="a"/>
    <w:pPr>
      <w:spacing w:before="20" w:after="20"/>
      <w:ind w:left="270" w:right="27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ableTextLight">
    <w:name w:val="Table Text Light"/>
    <w:basedOn w:val="a"/>
    <w:next w:val="a"/>
    <w:pPr>
      <w:spacing w:before="20" w:after="20"/>
      <w:ind w:left="270" w:right="270"/>
    </w:pPr>
    <w:rPr>
      <w:rFonts w:ascii="Times New Roman" w:eastAsia="Times New Roman" w:hAnsi="Times New Roman" w:cs="Times New Roman"/>
      <w:color w:val="2F2F2F"/>
      <w:sz w:val="18"/>
      <w:szCs w:val="18"/>
    </w:rPr>
  </w:style>
  <w:style w:type="paragraph" w:customStyle="1" w:styleId="TableTextBold">
    <w:name w:val="Table Text Bold"/>
    <w:basedOn w:val="a"/>
    <w:next w:val="a"/>
    <w:pPr>
      <w:spacing w:before="20" w:after="20"/>
      <w:ind w:left="270" w:right="27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CoverText3">
    <w:name w:val="Cover Text 3"/>
    <w:basedOn w:val="a"/>
    <w:next w:val="a"/>
    <w:pPr>
      <w:jc w:val="right"/>
    </w:pPr>
    <w:rPr>
      <w:rFonts w:ascii="Calibri" w:eastAsia="Calibri" w:hAnsi="Calibri" w:cs="Calibri"/>
      <w:b/>
      <w:color w:val="004080"/>
      <w:sz w:val="20"/>
      <w:szCs w:val="20"/>
    </w:rPr>
  </w:style>
  <w:style w:type="paragraph" w:customStyle="1" w:styleId="TitleSmall">
    <w:name w:val="Title Small"/>
    <w:basedOn w:val="a"/>
    <w:next w:val="a"/>
    <w:pPr>
      <w:spacing w:after="80"/>
    </w:pPr>
    <w:rPr>
      <w:rFonts w:ascii="Calibri" w:eastAsia="Calibri" w:hAnsi="Calibri" w:cs="Calibri"/>
      <w:b/>
      <w:i/>
      <w:color w:val="3F3F3F"/>
      <w:sz w:val="20"/>
      <w:szCs w:val="20"/>
    </w:rPr>
  </w:style>
  <w:style w:type="paragraph" w:customStyle="1" w:styleId="TableTextCode">
    <w:name w:val="Table Text Code"/>
    <w:basedOn w:val="a"/>
    <w:next w:val="a"/>
    <w:pPr>
      <w:ind w:left="90" w:right="90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Pr>
      <w:rFonts w:ascii="Courier New" w:eastAsia="Courier New" w:hAnsi="Courier New" w:cs="Courier New"/>
    </w:rPr>
  </w:style>
  <w:style w:type="paragraph" w:customStyle="1" w:styleId="Items">
    <w:name w:val="Items"/>
    <w:basedOn w:val="a"/>
    <w:next w:val="a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HeadingLight">
    <w:name w:val="Table Heading Light"/>
    <w:basedOn w:val="a"/>
    <w:next w:val="a"/>
    <w:pPr>
      <w:spacing w:before="80" w:after="40"/>
      <w:ind w:left="90" w:right="90"/>
    </w:pPr>
    <w:rPr>
      <w:rFonts w:ascii="Times New Roman" w:eastAsia="Times New Roman" w:hAnsi="Times New Roman" w:cs="Times New Roman"/>
      <w:b/>
      <w:color w:val="4F4F4F"/>
      <w:sz w:val="18"/>
      <w:szCs w:val="18"/>
    </w:rPr>
  </w:style>
  <w:style w:type="character" w:customStyle="1" w:styleId="TableFieldLabel">
    <w:name w:val="Table Field Label"/>
    <w:rPr>
      <w:rFonts w:ascii="Times New Roman" w:eastAsia="Times New Roman" w:hAnsi="Times New Roman" w:cs="Times New Roman"/>
      <w:color w:val="6F6F6F"/>
    </w:rPr>
  </w:style>
  <w:style w:type="paragraph" w:customStyle="1" w:styleId="DefaultStyle">
    <w:name w:val="Default Style"/>
    <w:basedOn w:val="a"/>
    <w:next w:val="a"/>
    <w:rPr>
      <w:rFonts w:ascii="Times New Roman" w:eastAsia="Times New Roman" w:hAnsi="Times New Roman" w:cs="Times New Roman"/>
      <w:color w:val="000000"/>
    </w:rPr>
  </w:style>
  <w:style w:type="paragraph" w:customStyle="1" w:styleId="TableContents">
    <w:name w:val="Table Contents"/>
    <w:basedOn w:val="a"/>
  </w:style>
  <w:style w:type="paragraph" w:customStyle="1" w:styleId="Contents9">
    <w:name w:val="Contents 9"/>
    <w:basedOn w:val="a"/>
    <w:pPr>
      <w:spacing w:before="40" w:after="20"/>
      <w:ind w:left="14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8">
    <w:name w:val="Contents 8"/>
    <w:basedOn w:val="a"/>
    <w:pPr>
      <w:spacing w:before="40" w:after="20"/>
      <w:ind w:left="12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7">
    <w:name w:val="Contents 7"/>
    <w:basedOn w:val="a"/>
    <w:pPr>
      <w:spacing w:before="40" w:after="20"/>
      <w:ind w:left="10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6">
    <w:name w:val="Contents 6"/>
    <w:basedOn w:val="a"/>
    <w:pPr>
      <w:spacing w:before="40" w:after="20"/>
      <w:ind w:left="90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5">
    <w:name w:val="Contents 5"/>
    <w:basedOn w:val="a"/>
    <w:pPr>
      <w:spacing w:before="40" w:after="20"/>
      <w:ind w:left="72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4">
    <w:name w:val="Contents 4"/>
    <w:basedOn w:val="a"/>
    <w:pPr>
      <w:spacing w:before="40" w:after="20"/>
      <w:ind w:left="5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3">
    <w:name w:val="Contents 3"/>
    <w:basedOn w:val="a"/>
    <w:pPr>
      <w:spacing w:before="40" w:after="20"/>
      <w:ind w:left="3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2">
    <w:name w:val="Contents 2"/>
    <w:basedOn w:val="a"/>
    <w:pPr>
      <w:spacing w:before="40" w:after="20"/>
      <w:ind w:left="1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1">
    <w:name w:val="Contents 1"/>
    <w:basedOn w:val="a"/>
    <w:pPr>
      <w:spacing w:before="120" w:after="40"/>
      <w:ind w:right="720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ContentsHeading">
    <w:name w:val="Contents Heading"/>
    <w:basedOn w:val="a"/>
    <w:pPr>
      <w:keepNext/>
      <w:spacing w:before="240" w:after="80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a"/>
    <w:rPr>
      <w:rFonts w:ascii="Times New Roman" w:eastAsia="Times New Roman" w:hAnsi="Times New Roman" w:cs="Times New Roman"/>
    </w:rPr>
  </w:style>
  <w:style w:type="paragraph" w:styleId="a6">
    <w:name w:val="caption"/>
    <w:basedOn w:val="a"/>
    <w:pPr>
      <w:spacing w:before="120" w:after="120"/>
    </w:pPr>
    <w:rPr>
      <w:rFonts w:ascii="Times New Roman" w:eastAsia="Times New Roman" w:hAnsi="Times New Roman" w:cs="Times New Roman"/>
      <w:i/>
    </w:rPr>
  </w:style>
  <w:style w:type="paragraph" w:styleId="a7">
    <w:name w:val="List"/>
    <w:basedOn w:val="a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TextBody">
    <w:name w:val="Text Body"/>
    <w:basedOn w:val="a"/>
    <w:pPr>
      <w:spacing w:after="120"/>
    </w:p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sz w:val="28"/>
      <w:szCs w:val="28"/>
    </w:rPr>
  </w:style>
  <w:style w:type="paragraph" w:styleId="a8">
    <w:name w:val="Plain Text"/>
    <w:basedOn w:val="a"/>
    <w:rPr>
      <w:color w:val="000000"/>
      <w:sz w:val="20"/>
      <w:szCs w:val="20"/>
    </w:rPr>
  </w:style>
  <w:style w:type="character" w:customStyle="1" w:styleId="AllCaps">
    <w:name w:val="All Caps"/>
    <w:rPr>
      <w:caps/>
    </w:rPr>
  </w:style>
  <w:style w:type="paragraph" w:styleId="a9">
    <w:name w:val="Balloon Text"/>
    <w:basedOn w:val="a"/>
    <w:link w:val="aa"/>
    <w:uiPriority w:val="99"/>
    <w:semiHidden/>
    <w:unhideWhenUsed/>
    <w:rsid w:val="00A741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4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13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1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10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Relationship Id="rId14" Type="http://schemas.openxmlformats.org/officeDocument/2006/relationships/hyperlink" Target="file:///I:/Private/MBotnari/SAMMY-Romina/Producerepeetape/&#1080;&#1085;&#1089;&#1090;&#1088;&#1091;&#1082;&#1094;&#1080;&#1080;-&#1086;&#1087;&#1080;&#1089;&#1072;&#1085;&#1080;&#1103;/&#1089;&#1093;&#1077;&#1084;&#1072;&#1087;&#1088;&#1086;&#1074;&#1086;&#1076;&#1086;&#1082;.vs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1058</Words>
  <Characters>6033</Characters>
  <Application>Microsoft Office Word</Application>
  <DocSecurity>0</DocSecurity>
  <Lines>50</Lines>
  <Paragraphs>14</Paragraphs>
  <ScaleCrop>false</ScaleCrop>
  <Company/>
  <LinksUpToDate>false</LinksUpToDate>
  <CharactersWithSpaces>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Maria Botnari</cp:lastModifiedBy>
  <cp:revision>2</cp:revision>
  <dcterms:created xsi:type="dcterms:W3CDTF">2018-01-30T18:01:00Z</dcterms:created>
  <dcterms:modified xsi:type="dcterms:W3CDTF">2018-01-30T16:04:00Z</dcterms:modified>
</cp:coreProperties>
</file>